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647"/>
          <w:sz w:val="18"/>
        </w:rPr>
        <w:t>EVIDENCIA 1 · UNIDAD 1</w:t>
      </w:r>
    </w:p>
    <w:p>
      <w:pPr>
        <w:spacing w:after="80"/>
      </w:pPr>
      <w:r>
        <w:rPr>
          <w:b/>
          <w:color w:val="1C2321"/>
          <w:sz w:val="40"/>
        </w:rPr>
        <w:t>Tabla comparativa de tipos de aplicación</w:t>
      </w:r>
    </w:p>
    <w:p>
      <w:pPr>
        <w:spacing w:after="280"/>
      </w:pPr>
      <w:r>
        <w:rPr>
          <w:i/>
          <w:color w:val="4A5450"/>
          <w:sz w:val="21"/>
        </w:rPr>
        <w:t>Aplicaciones web, orientadas a servicios, móviles nativas, multiplataforma y PWA</w:t>
      </w:r>
    </w:p>
    <w:p>
      <w:pPr>
        <w:spacing w:after="320"/>
        <w:pBdr>
          <w:bottom w:val="single" w:sz="6" w:space="4" w:color="D7DDD4"/>
        </w:pBdr>
      </w:pPr>
      <w:r>
        <w:rPr>
          <w:color w:val="4A5450"/>
          <w:sz w:val="18"/>
        </w:rPr>
        <w:t>Alumno: Bernardo Prado Diaz   |   Archivo: PRADO_DIAZ_BERNARDO_Evidencia1.docx   |   Fecha: 06/09/2026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Tipo</w:t>
            </w:r>
          </w:p>
        </w:tc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Definición</w:t>
            </w:r>
          </w:p>
        </w:tc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Características</w:t>
            </w:r>
          </w:p>
        </w:tc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Ventajas</w:t>
            </w:r>
          </w:p>
        </w:tc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Desventajas</w:t>
            </w:r>
          </w:p>
        </w:tc>
        <w:tc>
          <w:tcPr>
            <w:tcW w:type="dxa" w:w="1440"/>
            <w:shd w:val="clear" w:fill="E4E9E2"/>
          </w:tcPr>
          <w:p>
            <w:r/>
            <w:r>
              <w:rPr>
                <w:b/>
                <w:color w:val="1C2321"/>
                <w:sz w:val="18"/>
              </w:rPr>
              <w:t>Herramientas típicas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C2321"/>
                <w:sz w:val="18"/>
              </w:rPr>
              <w:t>Web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Se ejecutan en un navegador vía HTTP(S), sin instalación local.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Cliente–servidor, requieren conexión, multiplataforma por naturaleza.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Sin instalación, actualización centralizada, acceso desde cualquier dispositivo.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Dependen de conexión estable, rendimiento limitado por el navegador.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HTML/CSS/JS, React, Node.js, PHP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C2321"/>
                <w:sz w:val="18"/>
              </w:rPr>
              <w:t>Orientada a servicios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Arquitectura basada en servicios independientes que se comunican entre sí (SOA).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Bajo acoplamiento, reutilización de servicios, interoperabilidad.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Escalabilidad, mantenimiento modular, integra sistemas heterogéneos.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Complejidad de orquestación, sobrecarga de comunicación.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SOAP, REST, ESB, BPEL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C2321"/>
                <w:sz w:val="18"/>
              </w:rPr>
              <w:t>Móvil nativa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Desarrollada específicamente para un SO (Android o iOS) con su SDK oficial.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Acceso total al hardware, UI nativa del sistema.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Máximo rendimiento, mejor experiencia de usuario.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Código no reutilizable entre plataformas, mayor costo.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Swift/Xcode, Kotlin/Android Studio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C2321"/>
                <w:sz w:val="18"/>
              </w:rPr>
              <w:t>Multiplataforma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Un solo código base corre en varios SO mediante un framework intermedio.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Comparten lógica y UI, ciclo de desarrollo más corto.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Ahorro de tiempo y costo, mantenimiento único.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Rendimiento algo menor que nativo, depende del framework.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Flutter, React Native, Xamarin</w:t>
            </w:r>
          </w:p>
        </w:tc>
      </w:tr>
      <w:tr>
        <w:tc>
          <w:tcPr>
            <w:tcW w:type="dxa" w:w="1440"/>
          </w:tcPr>
          <w:p>
            <w:r/>
            <w:r>
              <w:rPr>
                <w:b/>
                <w:color w:val="1C2321"/>
                <w:sz w:val="18"/>
              </w:rPr>
              <w:t>PWA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App web con capacidades de app nativa: offline, instalable, notificaciones.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Usa Service Workers y manifest.json.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No requiere tienda de apps, instalable, autoactualizable.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Acceso limitado al hardware, soporte variable entre navegadores.</w:t>
            </w:r>
          </w:p>
        </w:tc>
        <w:tc>
          <w:tcPr>
            <w:tcW w:type="dxa" w:w="1440"/>
          </w:tcPr>
          <w:p>
            <w:r/>
            <w:r>
              <w:rPr>
                <w:b w:val="0"/>
                <w:color w:val="4A5450"/>
                <w:sz w:val="18"/>
              </w:rPr>
              <w:t>Workbox, Lighthouse, React/Angular + SW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232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